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ANIELE</w:t>
      </w:r>
      <w:r>
        <w:rPr>
          <w:rFonts w:ascii="Arial Narrow" w:hAnsi="Arial Narrow" w:cs="Arial Narrow"/>
          <w:b/>
          <w:bCs/>
          <w:color w:val="000000"/>
        </w:rPr>
        <w:t>D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E</w:t>
      </w:r>
      <w:r>
        <w:rPr>
          <w:rFonts w:ascii="Arial Narrow" w:hAnsi="Arial Narrow" w:cs="Arial Narrow"/>
          <w:b/>
          <w:bCs/>
          <w:color w:val="000000"/>
        </w:rPr>
        <w:t>V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ITIS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</w:rPr>
        <w:t>+39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328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 Narrow" w:hAnsi="Arial Narrow" w:cs="Arial Narrow"/>
          <w:b/>
          <w:bCs/>
          <w:color w:val="000000"/>
        </w:rPr>
        <w:t>3735847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</w:rPr>
        <w:t>de.vitis.daniel@gmail.com</w:t>
      </w:r>
    </w:p>
    <w:p w:rsidR="00E01E52" w:rsidRP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color w:val="000000"/>
          <w:szCs w:val="36"/>
        </w:rPr>
      </w:pPr>
      <w:r w:rsidRPr="00E01E52">
        <w:rPr>
          <w:rFonts w:ascii="Calibri" w:hAnsi="Calibri" w:cs="Calibri"/>
          <w:b/>
          <w:color w:val="000000"/>
          <w:szCs w:val="36"/>
        </w:rPr>
        <w:t>www.danieledevitis.com</w:t>
      </w:r>
    </w:p>
    <w:p w:rsidR="00E01E52" w:rsidRDefault="00E01E52" w:rsidP="00E01E52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Nato il 21/07/1986  a Lecce, domiciliato a Bologna.</w:t>
      </w:r>
    </w:p>
    <w:p w:rsidR="00E01E52" w:rsidRP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P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outlineLvl w:val="0"/>
        <w:rPr>
          <w:rFonts w:ascii="Calibri" w:hAnsi="Calibri" w:cs="Calibri"/>
          <w:b/>
          <w:color w:val="000000"/>
          <w:szCs w:val="36"/>
        </w:rPr>
      </w:pPr>
      <w:r w:rsidRPr="00E01E52">
        <w:rPr>
          <w:rFonts w:ascii="Calibri" w:hAnsi="Calibri" w:cs="Calibri"/>
          <w:b/>
          <w:color w:val="000000"/>
          <w:szCs w:val="36"/>
        </w:rPr>
        <w:t>Percorso di studi</w:t>
      </w:r>
    </w:p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Ottobre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2011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Giugno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2013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FONDAZIONE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FOTOGRAFIA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Master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Alta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Formazione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sull’Immagine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Contemporanea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Curatore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Filippo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Maggia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Progettazione,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Metodi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tecniche,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Sociologia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applicata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alla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fotografia,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Storia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della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Fotografia,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Tecniche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Video,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Worklab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Workshop,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Block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Seminar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P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outlineLvl w:val="0"/>
        <w:rPr>
          <w:rFonts w:ascii="Calibri" w:hAnsi="Calibri" w:cs="Calibri"/>
          <w:b/>
          <w:color w:val="000000"/>
          <w:sz w:val="36"/>
          <w:szCs w:val="36"/>
        </w:rPr>
      </w:pP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Master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Alta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Formazione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sull’Immagine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Contemporanea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A.a.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2008/09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Accademia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Belle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Arti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Bologna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–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Indirizzo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Grafica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d’Arte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Graphic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Design,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Progettazione,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New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Media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development,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Utilizzo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software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per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la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grafica,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tecniche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stampa,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storia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dell’arte,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performances,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video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P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outlineLvl w:val="0"/>
        <w:rPr>
          <w:rFonts w:ascii="Calibri" w:hAnsi="Calibri" w:cs="Calibri"/>
          <w:b/>
          <w:color w:val="000000"/>
          <w:sz w:val="36"/>
          <w:szCs w:val="36"/>
        </w:rPr>
      </w:pP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Laurea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in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Grafica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d’Arte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con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valutazione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110/110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con</w:t>
      </w:r>
      <w:r w:rsidRPr="00E01E5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E01E52">
        <w:rPr>
          <w:rFonts w:ascii="Arial Narrow" w:hAnsi="Arial Narrow" w:cs="Arial Narrow"/>
          <w:b/>
          <w:color w:val="000000"/>
          <w:sz w:val="18"/>
          <w:szCs w:val="18"/>
        </w:rPr>
        <w:t>lode</w:t>
      </w:r>
    </w:p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outlineLvl w:val="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z w:val="18"/>
          <w:szCs w:val="18"/>
        </w:rPr>
        <w:t>Laurea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primo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livello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rPr>
          <w:rFonts w:ascii="Arial Narrow" w:hAnsi="Arial Narrow" w:cs="Arial Narrow"/>
          <w:color w:val="000000"/>
          <w:sz w:val="18"/>
          <w:szCs w:val="18"/>
        </w:rPr>
      </w:pPr>
    </w:p>
    <w:p w:rsid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A.a.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2000/2005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Liceo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Artistico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“CIardo”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Lecce</w:t>
      </w:r>
    </w:p>
    <w:p w:rsidR="00E01E52" w:rsidRDefault="00E01E52" w:rsidP="00E01E52">
      <w:pPr>
        <w:widowControl w:val="0"/>
        <w:pBdr>
          <w:bottom w:val="single" w:sz="12" w:space="1" w:color="auto"/>
        </w:pBdr>
        <w:tabs>
          <w:tab w:val="left" w:pos="4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18"/>
          <w:szCs w:val="18"/>
        </w:rPr>
        <w:t>Diploma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di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maturità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artistica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con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valutazione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100/100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z w:val="18"/>
          <w:szCs w:val="18"/>
        </w:rPr>
        <w:t>cento/centesimi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P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outlineLvl w:val="0"/>
        <w:rPr>
          <w:rFonts w:ascii="Calibri" w:hAnsi="Calibri" w:cs="Calibri"/>
          <w:b/>
          <w:color w:val="000000"/>
          <w:szCs w:val="36"/>
        </w:rPr>
      </w:pPr>
      <w:r w:rsidRPr="00E01E52">
        <w:rPr>
          <w:rFonts w:ascii="Calibri" w:hAnsi="Calibri" w:cs="Calibri"/>
          <w:b/>
          <w:color w:val="000000"/>
          <w:szCs w:val="36"/>
        </w:rPr>
        <w:t>Mostre</w:t>
      </w:r>
    </w:p>
    <w:p w:rsidR="00CB51B9" w:rsidRDefault="00CB51B9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4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Upcoming- 14 settembre 2013 – MACT/CACT, Bellinzona, Svizzera – “Il corpo solitario. L’autoritratto nella fotografia contemporanea”, Curatore Mario Casanova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Upcoming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Giugno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Ospedale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S.Agostino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Filippo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Maggia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dicembre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fino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febbraio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“Diaries”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Leslie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&amp;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Lohman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Museum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New</w:t>
      </w:r>
    </w:p>
    <w:p w:rsidR="00E01E52" w:rsidRDefault="00E01E52" w:rsidP="00845373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York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Weiermair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Giugno/luglio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term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exhibition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Ospedale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S.Agostino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Filippo</w:t>
      </w:r>
    </w:p>
    <w:p w:rsidR="00E01E52" w:rsidRDefault="00E01E52" w:rsidP="00845373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Maggia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Art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Contemporanea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Bologna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Vittoria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Mainoldi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Galleria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Faveri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Feltre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(Belluno)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Collettiva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“Ossessione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Verde”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Weiermair</w:t>
      </w:r>
    </w:p>
    <w:p w:rsid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4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“Martelive”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Contestaccio,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Roma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(premiato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dall’Istituto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Superiore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Fotografia</w:t>
      </w:r>
    </w:p>
    <w:p w:rsidR="00845373" w:rsidRDefault="00E01E52" w:rsidP="00E01E52">
      <w:pPr>
        <w:widowControl w:val="0"/>
        <w:pBdr>
          <w:bottom w:val="single" w:sz="12" w:space="1" w:color="auto"/>
        </w:pBdr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2008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Sgarro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Gallery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Lonigo,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Vicenza</w:t>
      </w:r>
    </w:p>
    <w:p w:rsidR="00E01E52" w:rsidRDefault="00E01E52" w:rsidP="00E01E52">
      <w:pPr>
        <w:widowControl w:val="0"/>
        <w:pBdr>
          <w:bottom w:val="single" w:sz="12" w:space="1" w:color="auto"/>
        </w:pBdr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</w:p>
    <w:p w:rsidR="00E01E52" w:rsidRP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Cs w:val="36"/>
        </w:rPr>
      </w:pPr>
    </w:p>
    <w:p w:rsidR="00E01E52" w:rsidRPr="00E01E52" w:rsidRDefault="00E01E52" w:rsidP="008453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outlineLvl w:val="0"/>
        <w:rPr>
          <w:rFonts w:ascii="Calibri" w:hAnsi="Calibri" w:cs="Calibri"/>
          <w:b/>
          <w:color w:val="000000"/>
          <w:szCs w:val="36"/>
        </w:rPr>
      </w:pPr>
      <w:r w:rsidRPr="00E01E52">
        <w:rPr>
          <w:rFonts w:ascii="Calibri" w:hAnsi="Calibri" w:cs="Calibri"/>
          <w:b/>
          <w:color w:val="000000"/>
          <w:szCs w:val="36"/>
        </w:rPr>
        <w:t>Pubblicazioni</w:t>
      </w:r>
    </w:p>
    <w:p w:rsidR="00E01E52" w:rsidRPr="00E01E52" w:rsidRDefault="00E01E52" w:rsidP="00E01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Cs w:val="36"/>
        </w:rPr>
      </w:pP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Gennaio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“The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Naked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nude”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Weiermair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Stampe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d’arte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500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copie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eseguite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Grafiche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dell’artiere,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Bologna</w:t>
      </w:r>
    </w:p>
    <w:p w:rsidR="00E01E52" w:rsidRDefault="00E01E52" w:rsidP="00845373">
      <w:pPr>
        <w:widowControl w:val="0"/>
        <w:tabs>
          <w:tab w:val="left" w:pos="40"/>
        </w:tabs>
        <w:autoSpaceDE w:val="0"/>
        <w:autoSpaceDN w:val="0"/>
        <w:adjustRightInd w:val="0"/>
        <w:spacing w:line="32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Upcoming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</w:p>
    <w:p w:rsidR="00E01E52" w:rsidRDefault="00CB51B9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“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The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staged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body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”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,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Il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libro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ripercorre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la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storia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della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fotografia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del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nudo,</w:t>
      </w:r>
      <w:r w:rsidR="00E01E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1E52">
        <w:rPr>
          <w:rFonts w:ascii="Arial Narrow" w:hAnsi="Arial Narrow" w:cs="Arial Narrow"/>
          <w:i/>
          <w:iCs/>
          <w:color w:val="000000"/>
          <w:sz w:val="20"/>
          <w:szCs w:val="20"/>
        </w:rPr>
        <w:t>dai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suoi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albori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ottocenteschi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fino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all’attuale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produzione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dei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grandi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maestri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del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l’arte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contemporanea.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All’interno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l’opera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“Le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stanze”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Peter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Weiermair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Lui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(Italy)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Editoriale-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Aprile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2011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Lui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(France)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Editoriale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Febbraio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2011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Enquire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periodico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online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arte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contemporanea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4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Dicembre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2010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Pandorian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curatore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Predrag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Pajdic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PapaIssue.com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Madrid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Agosto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2010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Doze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Madrid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issue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#2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Giugno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2010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26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Pegaso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#19,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2009</w:t>
      </w:r>
    </w:p>
    <w:p w:rsid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Inside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Contemporary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Culture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#12,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2009</w:t>
      </w:r>
    </w:p>
    <w:p w:rsidR="00E01E52" w:rsidRDefault="00E01E52" w:rsidP="00845373">
      <w:pPr>
        <w:widowControl w:val="0"/>
        <w:tabs>
          <w:tab w:val="left" w:pos="40"/>
        </w:tabs>
        <w:autoSpaceDE w:val="0"/>
        <w:autoSpaceDN w:val="0"/>
        <w:adjustRightInd w:val="0"/>
        <w:spacing w:line="260" w:lineRule="exact"/>
        <w:outlineLvl w:val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color w:val="000000"/>
          <w:sz w:val="20"/>
          <w:szCs w:val="20"/>
        </w:rPr>
        <w:t>Ninja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Magazine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#14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online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magazine,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2009</w:t>
      </w:r>
    </w:p>
    <w:p w:rsidR="00E01E52" w:rsidRPr="00E01E52" w:rsidRDefault="00E01E52" w:rsidP="00E01E52">
      <w:pPr>
        <w:widowControl w:val="0"/>
        <w:tabs>
          <w:tab w:val="left" w:pos="40"/>
        </w:tabs>
        <w:autoSpaceDE w:val="0"/>
        <w:autoSpaceDN w:val="0"/>
        <w:adjustRightInd w:val="0"/>
        <w:spacing w:line="320" w:lineRule="exact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Busta/Shopper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#5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(distribuito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Italia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10.000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copie),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2008</w:t>
      </w:r>
    </w:p>
    <w:sectPr w:rsidR="00E01E52" w:rsidRPr="00E01E52" w:rsidSect="00E01E5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1E52"/>
    <w:rsid w:val="0070120C"/>
    <w:rsid w:val="00845373"/>
    <w:rsid w:val="009E378D"/>
    <w:rsid w:val="00CB51B9"/>
    <w:rsid w:val="00E01E5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065E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E0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01E52"/>
  </w:style>
  <w:style w:type="paragraph" w:styleId="Pidipagina">
    <w:name w:val="footer"/>
    <w:basedOn w:val="Normale"/>
    <w:link w:val="PidipaginaCarattere"/>
    <w:rsid w:val="00E0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E0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2120</Characters>
  <Application>Microsoft Word 12.0.0</Application>
  <DocSecurity>0</DocSecurity>
  <Lines>17</Lines>
  <Paragraphs>4</Paragraphs>
  <ScaleCrop>false</ScaleCrop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2013-05-15T15:53:00Z</dcterms:created>
  <dcterms:modified xsi:type="dcterms:W3CDTF">2013-06-17T13:27:00Z</dcterms:modified>
</cp:coreProperties>
</file>